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eastAsia="Times New Roman" w:cs="Arial"/>
          <w:b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b/>
          <w:bCs/>
          <w:sz w:val="20"/>
          <w:szCs w:val="20"/>
        </w:rPr>
        <w:t>Lábvédelem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 lábat elsősorban a mechanikai hatások (ütés, zúzódás, szúrás, vágás), az elcsúszás, a szélsőséges hőhatások, a vegyi hatások, az áramütés, valamint a sztatikus feltöltődés hatásá</w:t>
        <w:softHyphen/>
        <w:t>tól kell megvédeni.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A lábvédőkkel kapcsolatos általános követelmények és jelölések:</w:t>
      </w:r>
    </w:p>
    <w:tbl>
      <w:tblPr>
        <w:tblW w:w="9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066"/>
        <w:gridCol w:w="1126"/>
        <w:gridCol w:w="1337"/>
        <w:gridCol w:w="1585"/>
        <w:gridCol w:w="1874"/>
        <w:gridCol w:w="703"/>
        <w:gridCol w:w="1658"/>
      </w:tblGrid>
      <w:tr>
        <w:trPr/>
        <w:tc>
          <w:tcPr>
            <w:tcW w:w="3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Kategória</w:t>
            </w:r>
          </w:p>
        </w:tc>
        <w:tc>
          <w:tcPr>
            <w:tcW w:w="1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Alapvető követelmények</w:t>
            </w: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Kiegészítő követelmények</w:t>
            </w: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A lábbelik formai kialakítása</w:t>
            </w:r>
          </w:p>
        </w:tc>
      </w:tr>
      <w:tr>
        <w:trPr/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Biztonsági lábbeli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Védőlábbeli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Munkalábbeli*</w:t>
            </w:r>
          </w:p>
        </w:tc>
        <w:tc>
          <w:tcPr>
            <w:tcW w:w="15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Jelölés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Értelmezés</w:t>
            </w:r>
          </w:p>
        </w:tc>
      </w:tr>
      <w:tr>
        <w:trPr/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SB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PB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OB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 vagy II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félcipő</w:t>
            </w:r>
          </w:p>
        </w:tc>
      </w:tr>
      <w:tr>
        <w:trPr/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P1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O1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Zárt kéregrész, antisztatikus tulajdonságok, a sarok energia felvétele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 C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B: bokacsizma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C: lábszárközépig érő csizma</w:t>
            </w:r>
          </w:p>
        </w:tc>
      </w:tr>
      <w:tr>
        <w:trPr/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S2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P2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O2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S1, P1 v. O1 szerint, vízáteresztés, vízfelvétel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térdig érő csizma</w:t>
            </w:r>
          </w:p>
        </w:tc>
      </w:tr>
      <w:tr>
        <w:trPr/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S3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P3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O3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S2, P2 v. O2 szerint, behatolási ellenállás, mintázott járótalp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térdig érő csizma</w:t>
            </w:r>
          </w:p>
        </w:tc>
      </w:tr>
      <w:tr>
        <w:trPr/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S4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P4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O4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II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Antisztatikus tulajdonságok, a sarok energia felvétele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térden felül érő csizma (változtatható szárhossz)</w:t>
            </w:r>
          </w:p>
        </w:tc>
      </w:tr>
      <w:tr>
        <w:trPr/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S5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P5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O5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II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S4, P4 v. O4 szerint, behatolási ellenállás, mintázott járótalp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térden felül érő csizma (változtatható szárhossz)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 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Az I. csoportba tartozó lábbelikre alkalmazott jelölések</w:t>
      </w:r>
    </w:p>
    <w:tbl>
      <w:tblPr>
        <w:tblW w:w="556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573"/>
        <w:gridCol w:w="4082"/>
        <w:gridCol w:w="137"/>
        <w:gridCol w:w="192"/>
        <w:gridCol w:w="192"/>
        <w:gridCol w:w="192"/>
        <w:gridCol w:w="195"/>
      </w:tblGrid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antisztatikus tulajdonság</w:t>
            </w:r>
          </w:p>
        </w:tc>
        <w:tc>
          <w:tcPr>
            <w:tcW w:w="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</w:t>
            </w:r>
          </w:p>
        </w:tc>
        <w:tc>
          <w:tcPr>
            <w:tcW w:w="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sarok-energiafelvétel</w:t>
            </w:r>
          </w:p>
        </w:tc>
        <w:tc>
          <w:tcPr>
            <w:tcW w:w="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</w:t>
            </w:r>
          </w:p>
        </w:tc>
        <w:tc>
          <w:tcPr>
            <w:tcW w:w="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WRU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felsőrész nedvességgel szembeni ellenállása</w:t>
            </w:r>
          </w:p>
        </w:tc>
        <w:tc>
          <w:tcPr>
            <w:tcW w:w="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</w:t>
            </w:r>
          </w:p>
        </w:tc>
        <w:tc>
          <w:tcPr>
            <w:tcW w:w="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</w:t>
            </w:r>
          </w:p>
        </w:tc>
        <w:tc>
          <w:tcPr>
            <w:tcW w:w="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átszúrás elleni védelem</w:t>
            </w:r>
          </w:p>
        </w:tc>
        <w:tc>
          <w:tcPr>
            <w:tcW w:w="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</w:t>
            </w:r>
          </w:p>
        </w:tc>
        <w:tc>
          <w:tcPr>
            <w:tcW w:w="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</w:t>
            </w:r>
          </w:p>
        </w:tc>
        <w:tc>
          <w:tcPr>
            <w:tcW w:w="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</w:t>
            </w:r>
          </w:p>
        </w:tc>
        <w:tc>
          <w:tcPr>
            <w:tcW w:w="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 </w:t>
      </w:r>
    </w:p>
    <w:tbl>
      <w:tblPr>
        <w:tblW w:w="681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018"/>
        <w:gridCol w:w="5797"/>
      </w:tblGrid>
      <w:tr>
        <w:trPr/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HI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meleggel szembeni ellenállás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CI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hideggel szembeni ellenállás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HRO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kontakt hővel szembeni ellenállás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  <w:lang w:val="de-DE"/>
              </w:rPr>
            </w:pPr>
            <w:r>
              <w:rPr>
                <w:rFonts w:eastAsia="Times New Roman" w:cs="Arial"/>
                <w:sz w:val="20"/>
                <w:szCs w:val="20"/>
                <w:lang w:val="de-DE"/>
              </w:rPr>
              <w:t>fejközép-védelem (csak az MSZ EN ISO 20345/A1:2008 szerint)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elektromosan vezetőképes lábbelik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elektromosan szigetelt lábbelik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WR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lábbeli vízállósága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CR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felsőrész vágással szembeni ellenállása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AN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bokavédelem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fűtőolajjal szembeni ellenállás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F1, F2, F3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tűzoltás veszélyeivel szembeni védelem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 lábvédelem egyéni védőeszközökre vonatkozó legfontosabb szabványok:</w:t>
      </w:r>
    </w:p>
    <w:tbl>
      <w:tblPr>
        <w:tblW w:w="9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784"/>
        <w:gridCol w:w="7565"/>
      </w:tblGrid>
      <w:tr>
        <w:trPr/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Szabvány száma</w:t>
            </w:r>
          </w:p>
        </w:tc>
        <w:tc>
          <w:tcPr>
            <w:tcW w:w="7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Szabvány megnevezése</w:t>
            </w:r>
          </w:p>
        </w:tc>
      </w:tr>
      <w:tr>
        <w:trPr/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MSZ EN 50321</w:t>
            </w:r>
          </w:p>
        </w:tc>
        <w:tc>
          <w:tcPr>
            <w:tcW w:w="7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Villamosan szigetelő lábbeli kisfeszültségű villamos berendezéseken végzendő munkákhoz</w:t>
            </w:r>
          </w:p>
        </w:tc>
      </w:tr>
      <w:tr>
        <w:trPr/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MSZ EN ISO 20344</w:t>
            </w:r>
          </w:p>
        </w:tc>
        <w:tc>
          <w:tcPr>
            <w:tcW w:w="7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Személyi védőeszköz. Lábbeli vizsgálati módszerek (ISO 20344:2004)</w:t>
            </w:r>
          </w:p>
        </w:tc>
      </w:tr>
      <w:tr>
        <w:trPr/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MSZ EN ISO 20345</w:t>
            </w:r>
          </w:p>
        </w:tc>
        <w:tc>
          <w:tcPr>
            <w:tcW w:w="7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Személyi védőeszköz. Biztonsági lábbeli (ISO 20345:2004)</w:t>
            </w:r>
          </w:p>
        </w:tc>
      </w:tr>
      <w:tr>
        <w:trPr/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MSZ EN ISO 20346</w:t>
            </w:r>
          </w:p>
        </w:tc>
        <w:tc>
          <w:tcPr>
            <w:tcW w:w="7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Személyi védőeszköz. Védőlábbeli (ISO 20346:2004)</w:t>
            </w:r>
          </w:p>
        </w:tc>
      </w:tr>
      <w:tr>
        <w:trPr/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MSZ EN ISO 20347</w:t>
            </w:r>
          </w:p>
        </w:tc>
        <w:tc>
          <w:tcPr>
            <w:tcW w:w="7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Személyi védőeszköz. Munkalábbeli (ISO 20347:2004)</w:t>
            </w:r>
          </w:p>
        </w:tc>
      </w:tr>
      <w:tr>
        <w:trPr/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MSZ EN 15090</w:t>
            </w:r>
          </w:p>
        </w:tc>
        <w:tc>
          <w:tcPr>
            <w:tcW w:w="7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Lábbeli tűzoltók részére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 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A védőlábbeliben a láb ujjainak mozgását mindenkor biztosítani kell!</w:t>
        <w:br/>
        <w:t>A tűzoltás veszélyei elleni és a vágással szembeni lábbeli ne legyen "A" formakialakítású!</w:t>
        <w:br/>
        <w:t>A lábbelibe az orrmerevítőt úgy kell beépíteni, hogy azt onnan a láb</w:t>
        <w:softHyphen/>
        <w:t>beli roncsolása nélkül ne lehessen eltávolítani!</w:t>
        <w:br/>
        <w:t>Kézi láncfűrész vágása elleni védelem esetén csak „C" formakialakítású, legalább 195 mm szár</w:t>
        <w:softHyphen/>
        <w:t>magasságú, valamint a „D" és az „E" formakialakítású lábbelit szabad használni!</w:t>
        <w:br/>
        <w:t>Csúszásgátlásnál a sima felülettel a talp és a sarok járófelülete legfeljebb 50%-ban érintkezhet!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963cc5"/>
    <w:rPr/>
  </w:style>
  <w:style w:type="character" w:styleId="LlbChar" w:customStyle="1">
    <w:name w:val="Élőláb Char"/>
    <w:basedOn w:val="DefaultParagraphFont"/>
    <w:link w:val="llb"/>
    <w:uiPriority w:val="99"/>
    <w:qFormat/>
    <w:rsid w:val="00963cc5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963cc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963cc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3</Pages>
  <Words>382</Words>
  <Characters>2337</Characters>
  <CharactersWithSpaces>2604</CharactersWithSpaces>
  <Paragraphs>125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2018-11-07T14:22:00Z</dcterms:created>
  <dc:creator>Bodor, Máté</dc:creator>
  <dc:description/>
  <dc:language>en-US</dc:language>
  <cp:lastModifiedBy/>
  <dcterms:modified xsi:type="dcterms:W3CDTF">2018-11-19T10:33:24Z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