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spacing w:before="280" w:after="280"/>
        <w:rPr>
          <w:rFonts w:ascii="Arial" w:hAnsi="Arial" w:cs="Arial"/>
          <w:sz w:val="24"/>
          <w:szCs w:val="22"/>
        </w:rPr>
      </w:pPr>
      <w:bookmarkStart w:id="0" w:name="_GoBack"/>
      <w:bookmarkEnd w:id="0"/>
      <w:r>
        <w:rPr>
          <w:rFonts w:cs="Arial" w:ascii="Arial" w:hAnsi="Arial"/>
          <w:sz w:val="24"/>
          <w:szCs w:val="22"/>
        </w:rPr>
        <w:t>Munkavédelmi szaktanácsadás</w:t>
      </w:r>
    </w:p>
    <w:p>
      <w:pPr>
        <w:pStyle w:val="Cmsor2"/>
        <w:spacing w:beforeAutospacing="0" w:before="120" w:afterAutospacing="0" w:after="120"/>
        <w:rPr>
          <w:rFonts w:ascii="Arial" w:hAnsi="Arial" w:cs="Arial"/>
          <w:b w:val="false"/>
          <w:b w:val="false"/>
          <w:sz w:val="24"/>
          <w:szCs w:val="22"/>
        </w:rPr>
      </w:pPr>
      <w:r>
        <w:rPr>
          <w:rFonts w:cs="Arial" w:ascii="Arial" w:hAnsi="Arial"/>
          <w:b w:val="false"/>
          <w:sz w:val="24"/>
          <w:szCs w:val="22"/>
        </w:rPr>
        <w:t>Munkavédelem általánosságban</w:t>
      </w:r>
    </w:p>
    <w:p>
      <w:pPr>
        <w:pStyle w:val="Normal"/>
        <w:spacing w:lineRule="auto" w:line="240" w:before="120" w:after="120"/>
        <w:rPr>
          <w:rFonts w:cs="Arial"/>
          <w:sz w:val="24"/>
          <w:lang w:val="de-DE"/>
        </w:rPr>
      </w:pPr>
      <w:r>
        <w:rPr>
          <w:rFonts w:cs="Arial"/>
          <w:sz w:val="24"/>
        </w:rPr>
        <w:t xml:space="preserve">A munkavédelem a szervezett munkavégzésre vonatkozó biztonsági és egészségügyi követelmények és az ezeket megvalósító szervezetek, intézmények, eszközök, előírások összessége. A munkavédelem magába foglalja a munkahelyek, munkakörülmények és munkavégzés munkabiztonsági, munkaegészségügyi követelményeit, szervezési, igazgatási, érdekképviseleti, gazdasági és hatósági vonatkozásait. </w:t>
        <w:br/>
        <w:br/>
      </w:r>
      <w:r>
        <w:rPr>
          <w:rFonts w:cs="Arial"/>
          <w:sz w:val="24"/>
          <w:lang w:val="de-DE"/>
        </w:rPr>
        <w:t xml:space="preserve">Az emberi munka védelme, a munkavédelem nem minden korban volt egyformán fontos. A szakképzett, nehezen pótolható munkaerőre mindig ügyeltek. Amikor potenciálisan több a munkavállaló, mint a munka, illetve amikor a munkavédelem nagy költségtöbblettel jár, a munkaadók nem fordítanak elegendő anyagi eszközt a munkavédelem feltételeire. A munkavédelem és az eszközvédelem ellentmondásai azonban rendszerint csak látszólagosak, a kettő között szoros kapcsolat van. Egy vegyi üzemben bekövetkező robbanás esetén a halálesetek és egyéb súlyos személyi sérülések mellett jelentős anyagi kár keletkezik a termelő berendezésekben, amit a további termeléskiesés is fokozhat. Ezért a munkaeszközök védelmére tett intézkedések egyben munkavédelmi intézkedéseknek is tekinthetők. </w:t>
        <w:br/>
        <w:br/>
        <w:t xml:space="preserve">A mai értelemben vett munkavédelem a modern gyáripar kialakulásával, a munkaeszközök fejlődésének adott szakaszában, a géprendszereken alapuló, a dolgozók nagy tömegeit tömörítő gyáripar létrejöttével fogalmazódik meg követelményként, jogilag is szankcionált intézményrendszerként. </w:t>
        <w:br/>
        <w:br/>
        <w:t xml:space="preserve">A munkavédelem célja a balesetek, a foglalkozási ártalmak és a megbetegedések megelőzése. A munkavédelem előírja a balesetek, foglalkozási ártalmak megelőzésének módszereit. Szervezeti felépítését és ellenőrzését törvény szabályozza. </w:t>
        <w:br/>
        <w:br/>
        <w:t xml:space="preserve">A munkavédelem két fő területe a munkavégzést és a munkakörülményeket vizsgáló, az ártalmak csökkentését gyakorlati intézkedésekkel elősegítő munkaegészségügy és a baleset-elhárítás. Mind a munkaegészségügy, mind a baleset-elhárítás egyaránt védi a dolgozót a munkahelyen jelentkező káros hatásoktól és a veszélyforrások számba vételével csökkenti a balesetek kockázatát. A munkavédelem természetesen akkor érheti el a célját, ha annak követelményeit ismerjük, azaz ha arra a munkáltató és a munkába állás első napjától valamennyi munkavállaló egyaránt figyelmet fordít. </w:t>
        <w:br/>
        <w:br/>
        <w:t xml:space="preserve">A munkavédelmi jogokat és kötelezettségeket az állam határozza meg törvényhozói tevékenysége során törvények, kormány- és miniszteri rendeletek alkotásával, illetve iránymutatásként nemzeti szabványok kiadásával. A megállapított kötelezettségek betartásáért, illetve a jogok gyakorolhatóságának biztosításáért minden esetben a munkáltatói jogkört gyakorló felel, és ez nem csak a bármilyen szervezeti formában, szervezetten munkát végzők (alapesetben munkavállalók) tekintetében igaz, hanem a munkavégzés hatókörében tartózkodó bármely személyre. A munkáltatói jogkört gyakorlónak kell biztosítani a szükséges személyi-, tárgyi- és szervezeti feltételeket, azaz a különböző, megfelelő munkaeszközöket, segédeszközöket, egyéni- és kollektív védőeszközöket, biztonságos és ergonomikus munkakörülményeket, képzéseket-oktatásokat, munkavállalói érdekvédelem lehetőségét, egészségügyi vizsgálatokat és mindezek anyagi és időbeli szükségleteit. </w:t>
        <w:br/>
        <w:br/>
        <w:t xml:space="preserve">A munkavédelmi kötelezettségek betartásának ellenőrzésére az állam felügyeleti szerveket működted. Ezek a felügyeleti szervek a Nemzeti Munkaügyi Hivatal (NMH) Munkavédelmi és Munkaügyi Igazgatósága, valamint a fővárosi és megyei kormányhivatalok munkavédelmi és munkaügyi szakigazgatási szervei, valamint a Magyar Bányászati és Földtani Hivatal, és a bányakapitányságok, mint területi szervek. </w:t>
        <w:br/>
        <w:br/>
        <w:t>A Magyar Kereskedelmi Engedélyezési Hivatal (kazánok, nyomástartó edények, felvonók üzemeltetésével kapcsolatos ellenőrzés) és a Nemzeti Közlekedési Hatóság (járművek üzemeltetésével kapcsolatos ellenőrzés) munkavédelmet érintő hatósági feladatokat lát el, de nem minősülnek munkavédelmi hatóságnak.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4f7"/>
    <w:pPr>
      <w:widowControl/>
      <w:bidi w:val="0"/>
      <w:spacing w:lineRule="auto" w:line="254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Cmsor2">
    <w:name w:val="Heading 2"/>
    <w:basedOn w:val="Normal"/>
    <w:link w:val="Cmsor2Char"/>
    <w:uiPriority w:val="9"/>
    <w:semiHidden/>
    <w:unhideWhenUsed/>
    <w:qFormat/>
    <w:rsid w:val="007a64f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7a64f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fejChar" w:customStyle="1">
    <w:name w:val="Élőfej Char"/>
    <w:basedOn w:val="DefaultParagraphFont"/>
    <w:link w:val="lfej"/>
    <w:uiPriority w:val="99"/>
    <w:qFormat/>
    <w:rsid w:val="007a64f7"/>
    <w:rPr/>
  </w:style>
  <w:style w:type="character" w:styleId="LlbChar" w:customStyle="1">
    <w:name w:val="Élőláb Char"/>
    <w:basedOn w:val="DefaultParagraphFont"/>
    <w:link w:val="llb"/>
    <w:uiPriority w:val="99"/>
    <w:qFormat/>
    <w:rsid w:val="007a64f7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7a64f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7a64f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450</Words>
  <Characters>3481</Characters>
  <CharactersWithSpaces>3942</CharactersWithSpaces>
  <Paragraphs>3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2018-11-07T11:18:00Z</dcterms:created>
  <dc:creator>Bodor, Máté</dc:creator>
  <dc:description/>
  <dc:language>en-US</dc:language>
  <cp:lastModifiedBy/>
  <dcterms:modified xsi:type="dcterms:W3CDTF">2018-11-19T10:38:48Z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